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2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4DAEB79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textAlignment w:val="auto"/>
        <w:rPr>
          <w:rFonts w:hint="eastAsia" w:ascii="宋体" w:hAnsi="宋体" w:cs="宋体" w:eastAsiaTheme="minorEastAsia"/>
          <w:b/>
          <w:bCs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第四届山东省老年人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篮球</w:t>
      </w:r>
    </w:p>
    <w:p w14:paraId="22452AA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竞赛规程</w:t>
      </w:r>
    </w:p>
    <w:bookmarkEnd w:id="0"/>
    <w:p w14:paraId="41643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一、主办单位</w:t>
      </w:r>
    </w:p>
    <w:p w14:paraId="1F2E2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</w:t>
      </w:r>
      <w:r>
        <w:rPr>
          <w:rFonts w:hint="eastAsia" w:ascii="仿宋" w:hAnsi="仿宋" w:eastAsia="仿宋" w:cs="仿宋"/>
          <w:sz w:val="32"/>
          <w:szCs w:val="32"/>
        </w:rPr>
        <w:t>省老年人体育协会</w:t>
      </w:r>
    </w:p>
    <w:p w14:paraId="76FC5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</w:t>
      </w:r>
      <w:r>
        <w:rPr>
          <w:rFonts w:hint="eastAsia" w:ascii="仿宋" w:hAnsi="仿宋" w:eastAsia="仿宋" w:cs="仿宋"/>
          <w:sz w:val="32"/>
          <w:szCs w:val="32"/>
        </w:rPr>
        <w:t>省老年人体育活动管理服务中心</w:t>
      </w:r>
    </w:p>
    <w:p w14:paraId="553B3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二、承办单位</w:t>
      </w:r>
    </w:p>
    <w:p w14:paraId="5F4219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</w:t>
      </w:r>
      <w:r>
        <w:rPr>
          <w:rFonts w:hint="eastAsia" w:ascii="仿宋" w:hAnsi="仿宋" w:eastAsia="仿宋" w:cs="仿宋"/>
          <w:sz w:val="32"/>
          <w:szCs w:val="32"/>
        </w:rPr>
        <w:t>省老年人体育协会篮球专项委员会</w:t>
      </w:r>
    </w:p>
    <w:p w14:paraId="5F2C9B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/>
        <w:jc w:val="both"/>
        <w:textAlignment w:val="auto"/>
        <w:rPr>
          <w:rFonts w:hint="eastAsia"/>
          <w:b w:val="0"/>
        </w:rPr>
      </w:pPr>
      <w:r>
        <w:rPr>
          <w:rFonts w:hint="eastAsia"/>
          <w:b w:val="0"/>
          <w:caps w:val="0"/>
          <w:szCs w:val="22"/>
        </w:rPr>
        <w:t>临沂市</w:t>
      </w:r>
      <w:r>
        <w:rPr>
          <w:rFonts w:hint="eastAsia"/>
          <w:b w:val="0"/>
        </w:rPr>
        <w:t>老年人体育协会</w:t>
      </w:r>
    </w:p>
    <w:p w14:paraId="247CFDED">
      <w:pPr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临沂市兰陵县人民政府</w:t>
      </w:r>
    </w:p>
    <w:p w14:paraId="63D46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、时间、地点</w:t>
      </w:r>
    </w:p>
    <w:p w14:paraId="53086C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/>
          <w:bCs/>
          <w:sz w:val="32"/>
          <w:lang w:eastAsia="zh-CN"/>
        </w:rPr>
      </w:pPr>
      <w:r>
        <w:rPr>
          <w:rFonts w:hint="eastAsia" w:ascii="仿宋" w:hAnsi="仿宋" w:eastAsia="仿宋"/>
          <w:bCs/>
          <w:sz w:val="32"/>
        </w:rPr>
        <w:t>2026年</w:t>
      </w:r>
      <w:r>
        <w:rPr>
          <w:rFonts w:ascii="仿宋" w:hAnsi="仿宋" w:eastAsia="仿宋"/>
          <w:bCs/>
          <w:sz w:val="32"/>
        </w:rPr>
        <w:t>10</w:t>
      </w:r>
      <w:r>
        <w:rPr>
          <w:rFonts w:hint="eastAsia" w:ascii="仿宋" w:hAnsi="仿宋" w:eastAsia="仿宋"/>
          <w:bCs/>
          <w:sz w:val="32"/>
        </w:rPr>
        <w:t>月</w:t>
      </w:r>
      <w:r>
        <w:rPr>
          <w:rFonts w:hint="eastAsia" w:ascii="仿宋" w:hAnsi="仿宋" w:eastAsia="仿宋"/>
          <w:bCs/>
          <w:sz w:val="32"/>
          <w:lang w:eastAsia="zh-CN"/>
        </w:rPr>
        <w:t>份在</w:t>
      </w:r>
      <w:r>
        <w:rPr>
          <w:rFonts w:hint="eastAsia" w:ascii="仿宋" w:hAnsi="仿宋" w:eastAsia="仿宋"/>
          <w:bCs/>
          <w:sz w:val="32"/>
        </w:rPr>
        <w:t>临沂市兰陵县</w:t>
      </w:r>
      <w:r>
        <w:rPr>
          <w:rFonts w:hint="eastAsia" w:ascii="仿宋" w:hAnsi="仿宋" w:eastAsia="仿宋"/>
          <w:bCs/>
          <w:sz w:val="32"/>
          <w:lang w:eastAsia="zh-CN"/>
        </w:rPr>
        <w:t>举行。</w:t>
      </w:r>
    </w:p>
    <w:p w14:paraId="4994B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四、竞赛组别</w:t>
      </w:r>
    </w:p>
    <w:p w14:paraId="143A6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sz w:val="32"/>
          <w:lang w:val="en-US" w:eastAsia="zh-CN"/>
        </w:rPr>
        <w:t>（一）男子组</w:t>
      </w:r>
      <w:r>
        <w:rPr>
          <w:rFonts w:hint="eastAsia" w:ascii="仿宋" w:hAnsi="仿宋" w:eastAsia="仿宋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（五对五）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2343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/>
          <w:bCs/>
          <w:sz w:val="32"/>
          <w:lang w:val="en-US" w:eastAsia="zh-CN"/>
        </w:rPr>
      </w:pPr>
      <w:r>
        <w:rPr>
          <w:rFonts w:hint="eastAsia" w:ascii="仿宋" w:hAnsi="仿宋" w:eastAsia="仿宋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（二）女子组（三对三）</w:t>
      </w:r>
      <w:r>
        <w:rPr>
          <w:rFonts w:hint="eastAsia" w:ascii="仿宋" w:hAnsi="仿宋" w:eastAsia="仿宋"/>
          <w:bCs/>
          <w:sz w:val="32"/>
          <w:lang w:val="en-US" w:eastAsia="zh-CN"/>
        </w:rPr>
        <w:t>。</w:t>
      </w:r>
    </w:p>
    <w:p w14:paraId="23FBF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、参赛办法</w:t>
      </w:r>
    </w:p>
    <w:p w14:paraId="19EB6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各单位</w:t>
      </w:r>
      <w:r>
        <w:rPr>
          <w:rFonts w:hint="eastAsia" w:ascii="仿宋" w:hAnsi="仿宋" w:eastAsia="仿宋" w:cs="仿宋"/>
          <w:sz w:val="32"/>
          <w:szCs w:val="32"/>
        </w:rPr>
        <w:t>所有参赛运动员必须必须具有山东省正式户籍（凭身份证）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具备篮球运动知识及技术且身体健康。</w:t>
      </w:r>
    </w:p>
    <w:p w14:paraId="5615A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男子组各队</w:t>
      </w:r>
      <w:r>
        <w:rPr>
          <w:rFonts w:hint="eastAsia" w:ascii="仿宋" w:hAnsi="仿宋" w:eastAsia="仿宋" w:cs="仿宋"/>
          <w:sz w:val="32"/>
          <w:szCs w:val="32"/>
        </w:rPr>
        <w:t>可报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教练1人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领队、教练员可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运动员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队医1人，运动员14人，分为甲、乙两组阵容。男子</w:t>
      </w:r>
      <w:r>
        <w:rPr>
          <w:rFonts w:hint="eastAsia" w:ascii="仿宋" w:hAnsi="仿宋" w:eastAsia="仿宋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甲组限报运动员7人，乙组限报运动员7人。严格执行1名运动员只限报一个组别并参加所报组别比赛，不得兼报或混组参加比赛。</w:t>
      </w:r>
    </w:p>
    <w:p w14:paraId="5B155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女子组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领队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1人、教练员1人、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队医1人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领队、教练、队医可由男队兼任。女性领队、教练员可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运动员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运动员限报5人，（3人上场，2人替补）。</w:t>
      </w:r>
    </w:p>
    <w:p w14:paraId="2F3E1C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b w:val="0"/>
          <w:bCs/>
          <w:caps w:val="0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theme="minorBidi"/>
          <w:b w:val="0"/>
          <w:bCs/>
          <w:caps w:val="0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theme="minorBidi"/>
          <w:b w:val="0"/>
          <w:bCs/>
          <w:caps w:val="0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theme="minorBidi"/>
          <w:b w:val="0"/>
          <w:bCs/>
          <w:caps w:val="0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根据报名情况</w:t>
      </w:r>
      <w:r>
        <w:rPr>
          <w:rFonts w:hint="eastAsia" w:ascii="仿宋" w:hAnsi="仿宋" w:eastAsia="仿宋" w:cstheme="minorBidi"/>
          <w:b w:val="0"/>
          <w:bCs/>
          <w:caps w:val="0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承办</w:t>
      </w:r>
      <w:r>
        <w:rPr>
          <w:rFonts w:hint="eastAsia" w:cstheme="minorBidi"/>
          <w:b w:val="0"/>
          <w:bCs/>
          <w:caps w:val="0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theme="minorBidi"/>
          <w:b w:val="0"/>
          <w:bCs/>
          <w:caps w:val="0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可多报一支代表队。</w:t>
      </w:r>
    </w:p>
    <w:p w14:paraId="4AEA3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（四）男子运动员甲组年龄要求60 岁以上（1966年12月31日以前出生）；乙组运动员年龄要求55—59岁队员（1967年1月1日—1971年12月31日以前出生）。</w:t>
      </w:r>
    </w:p>
    <w:p w14:paraId="2C595A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/>
          <w:bCs/>
          <w:sz w:val="32"/>
          <w:lang w:val="en-US" w:eastAsia="zh-CN"/>
        </w:rPr>
      </w:pPr>
      <w:r>
        <w:rPr>
          <w:rFonts w:hint="eastAsia" w:ascii="仿宋" w:hAnsi="仿宋" w:eastAsia="仿宋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女子运动员年龄</w:t>
      </w:r>
      <w:r>
        <w:rPr>
          <w:rFonts w:hint="eastAsia" w:ascii="仿宋" w:hAnsi="仿宋" w:eastAsia="仿宋"/>
          <w:bCs/>
          <w:sz w:val="32"/>
          <w:lang w:val="en-US" w:eastAsia="zh-CN"/>
        </w:rPr>
        <w:t>要求</w:t>
      </w:r>
      <w:r>
        <w:rPr>
          <w:rFonts w:hint="default" w:ascii="仿宋" w:hAnsi="仿宋" w:eastAsia="仿宋"/>
          <w:bCs/>
          <w:sz w:val="32"/>
          <w:lang w:val="en-US" w:eastAsia="zh-CN"/>
        </w:rPr>
        <w:t>55 周岁</w:t>
      </w:r>
      <w:r>
        <w:rPr>
          <w:rFonts w:hint="eastAsia" w:ascii="仿宋" w:hAnsi="仿宋" w:eastAsia="仿宋"/>
          <w:bCs/>
          <w:sz w:val="32"/>
          <w:lang w:val="en-US" w:eastAsia="zh-CN"/>
        </w:rPr>
        <w:t>以上（1971年12月31日前出生</w:t>
      </w:r>
      <w:r>
        <w:rPr>
          <w:rFonts w:hint="default" w:ascii="仿宋" w:hAnsi="仿宋" w:eastAsia="仿宋"/>
          <w:bCs/>
          <w:sz w:val="32"/>
          <w:lang w:val="en-US" w:eastAsia="zh-CN"/>
        </w:rPr>
        <w:t>）。</w:t>
      </w:r>
    </w:p>
    <w:p w14:paraId="3F95D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各单位所有</w:t>
      </w:r>
      <w:r>
        <w:rPr>
          <w:rFonts w:hint="eastAsia" w:ascii="仿宋" w:hAnsi="仿宋" w:eastAsia="仿宋" w:cs="仿宋"/>
          <w:sz w:val="32"/>
          <w:szCs w:val="32"/>
        </w:rPr>
        <w:t>参赛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员必须持有本人第二代《居民身份证》和本年度县级以上医院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个月的</w:t>
      </w:r>
      <w:r>
        <w:rPr>
          <w:rFonts w:hint="eastAsia" w:ascii="仿宋" w:hAnsi="仿宋" w:eastAsia="仿宋" w:cs="仿宋"/>
          <w:sz w:val="32"/>
          <w:szCs w:val="32"/>
        </w:rPr>
        <w:t>健康证明（或体检证明），并购买人身意外保险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，签订</w:t>
      </w:r>
      <w:r>
        <w:rPr>
          <w:rFonts w:hint="eastAsia" w:ascii="仿宋" w:hAnsi="仿宋" w:eastAsia="仿宋" w:cs="仿宋"/>
          <w:sz w:val="32"/>
          <w:szCs w:val="32"/>
        </w:rPr>
        <w:t>《自愿参加责任书》方可参赛。</w:t>
      </w:r>
    </w:p>
    <w:p w14:paraId="5081D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为了加强对各代表队的管理，确保本次比赛顺利进行，各代表队在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报到</w:t>
      </w:r>
      <w:r>
        <w:rPr>
          <w:rFonts w:hint="eastAsia" w:ascii="仿宋" w:hAnsi="仿宋" w:eastAsia="仿宋" w:cs="仿宋"/>
          <w:sz w:val="32"/>
          <w:szCs w:val="32"/>
        </w:rPr>
        <w:t>时必须一次性向大会组委会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交纳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纪律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保证金”</w:t>
      </w:r>
      <w:r>
        <w:rPr>
          <w:rFonts w:hint="eastAsia" w:ascii="仿宋" w:hAnsi="仿宋" w:eastAsia="仿宋" w:cs="仿宋"/>
          <w:sz w:val="32"/>
          <w:szCs w:val="32"/>
        </w:rPr>
        <w:t>2000元。比赛期间，若无违反赛会纪律，其所交纳的“保证金”将如数退还，否则将不予退还。</w:t>
      </w:r>
    </w:p>
    <w:p w14:paraId="014BE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320" w:firstLineChars="1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、竞赛办法</w:t>
      </w:r>
    </w:p>
    <w:p w14:paraId="6DCFC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严格执行</w:t>
      </w:r>
      <w:r>
        <w:rPr>
          <w:rFonts w:hint="eastAsia" w:ascii="仿宋" w:hAnsi="仿宋" w:eastAsia="仿宋" w:cs="仿宋"/>
          <w:sz w:val="32"/>
          <w:szCs w:val="32"/>
        </w:rPr>
        <w:t>中国篮协审定的最新《篮球竞赛规则》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三对三篮球竞赛规则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F15D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（二）比赛根据报名队数确定比赛形式。</w:t>
      </w:r>
    </w:p>
    <w:p w14:paraId="553A3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1、男子组</w:t>
      </w:r>
    </w:p>
    <w:p w14:paraId="570D8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报名队数不足8队（不含8队），将采用单循环赛制，最终决出名次。</w:t>
      </w:r>
    </w:p>
    <w:p w14:paraId="3ED0E4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报名队数8队以上（含8队），则按照第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届比赛成绩进行蛇形分组。第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届未参赛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代表</w:t>
      </w:r>
      <w:r>
        <w:rPr>
          <w:rFonts w:hint="eastAsia" w:ascii="仿宋" w:hAnsi="仿宋" w:eastAsia="仿宋" w:cs="仿宋"/>
          <w:sz w:val="32"/>
          <w:szCs w:val="32"/>
        </w:rPr>
        <w:t>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则</w:t>
      </w:r>
      <w:r>
        <w:rPr>
          <w:rFonts w:hint="eastAsia" w:ascii="仿宋" w:hAnsi="仿宋" w:eastAsia="仿宋" w:cs="仿宋"/>
          <w:sz w:val="32"/>
          <w:szCs w:val="32"/>
        </w:rPr>
        <w:t>参加赛前抽签决定序号位置。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第一阶段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进行小组循环比赛，决出小组名次。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第二阶段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根据小组名</w:t>
      </w:r>
      <w:r>
        <w:rPr>
          <w:rFonts w:hint="eastAsia" w:ascii="仿宋" w:hAnsi="仿宋" w:eastAsia="仿宋" w:cs="仿宋"/>
          <w:sz w:val="32"/>
          <w:szCs w:val="32"/>
        </w:rPr>
        <w:t>次进行交叉淘汰附加赛，决出各队最终名次。</w:t>
      </w:r>
    </w:p>
    <w:p w14:paraId="1AF0E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女子组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三对三比赛赛前抽签确定位次分组进行比赛。</w:t>
      </w:r>
    </w:p>
    <w:p w14:paraId="6CB07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（三）男子组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5名队员上场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</w:t>
      </w:r>
      <w:r>
        <w:rPr>
          <w:rFonts w:hint="eastAsia" w:ascii="仿宋" w:hAnsi="仿宋" w:eastAsia="仿宋" w:cs="仿宋"/>
          <w:sz w:val="32"/>
          <w:szCs w:val="32"/>
        </w:rPr>
        <w:t>参加每场比赛的第一节和第三节比赛；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</w:t>
      </w:r>
      <w:r>
        <w:rPr>
          <w:rFonts w:hint="eastAsia" w:ascii="仿宋" w:hAnsi="仿宋" w:eastAsia="仿宋" w:cs="仿宋"/>
          <w:sz w:val="32"/>
          <w:szCs w:val="32"/>
        </w:rPr>
        <w:t>参加第二节和第四节比赛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6F7F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女子组要求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3名队员上场，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2人替补比赛。</w:t>
      </w:r>
    </w:p>
    <w:p w14:paraId="4DE5A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）篮球规则规定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当一名球员按照竞赛组织部门的规程（包括年龄限制的管理规定）已被批准为某队员参赛时，他是合格参赛的球员。在每场比赛前一小时教练员提交有资格参赛球员的名单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，经</w:t>
      </w:r>
      <w:r>
        <w:rPr>
          <w:rFonts w:hint="eastAsia" w:ascii="仿宋" w:hAnsi="仿宋" w:eastAsia="仿宋" w:cs="仿宋"/>
          <w:sz w:val="32"/>
          <w:szCs w:val="32"/>
        </w:rPr>
        <w:t>确认后，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当</w:t>
      </w:r>
      <w:r>
        <w:rPr>
          <w:rFonts w:hint="eastAsia" w:ascii="仿宋" w:hAnsi="仿宋" w:eastAsia="仿宋" w:cs="仿宋"/>
          <w:sz w:val="32"/>
          <w:szCs w:val="32"/>
        </w:rPr>
        <w:t>场比赛中不得更改或替换队员。</w:t>
      </w:r>
    </w:p>
    <w:p w14:paraId="4C615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）名次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排列</w:t>
      </w:r>
      <w:r>
        <w:rPr>
          <w:rFonts w:hint="eastAsia" w:ascii="仿宋" w:hAnsi="仿宋" w:eastAsia="仿宋" w:cs="仿宋"/>
          <w:sz w:val="32"/>
          <w:szCs w:val="32"/>
        </w:rPr>
        <w:t>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每队</w:t>
      </w:r>
      <w:r>
        <w:rPr>
          <w:rFonts w:hint="eastAsia" w:ascii="仿宋" w:hAnsi="仿宋" w:eastAsia="仿宋" w:cs="仿宋"/>
          <w:sz w:val="32"/>
          <w:szCs w:val="32"/>
        </w:rPr>
        <w:t>胜一场得2分，负一场得1分，弃权得0分，积分多者，名次列前；</w:t>
      </w:r>
    </w:p>
    <w:p w14:paraId="51909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如遇两个</w:t>
      </w:r>
      <w:r>
        <w:rPr>
          <w:rFonts w:hint="eastAsia" w:ascii="仿宋" w:hAnsi="仿宋" w:eastAsia="仿宋" w:cs="仿宋"/>
          <w:sz w:val="32"/>
          <w:szCs w:val="32"/>
        </w:rPr>
        <w:t>队积分相等，按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两个队</w:t>
      </w:r>
      <w:r>
        <w:rPr>
          <w:rFonts w:hint="eastAsia" w:ascii="仿宋" w:hAnsi="仿宋" w:eastAsia="仿宋" w:cs="仿宋"/>
          <w:sz w:val="32"/>
          <w:szCs w:val="32"/>
        </w:rPr>
        <w:t>相互间比赛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胜负决定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胜者名次列前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A09D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如遇三个队（或三个以上的队）</w:t>
      </w:r>
      <w:r>
        <w:rPr>
          <w:rFonts w:hint="eastAsia" w:ascii="仿宋" w:hAnsi="仿宋" w:eastAsia="仿宋" w:cs="仿宋"/>
          <w:sz w:val="32"/>
          <w:szCs w:val="32"/>
        </w:rPr>
        <w:t>积分相等，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其排列</w:t>
      </w:r>
      <w:r>
        <w:rPr>
          <w:rFonts w:hint="eastAsia" w:ascii="仿宋" w:hAnsi="仿宋" w:eastAsia="仿宋" w:cs="仿宋"/>
          <w:sz w:val="32"/>
          <w:szCs w:val="32"/>
        </w:rPr>
        <w:t>顺序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依次为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805F2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eastAsia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1、同积分球队相互</w:t>
      </w:r>
      <w:r>
        <w:rPr>
          <w:rFonts w:hint="eastAsia" w:ascii="仿宋" w:hAnsi="仿宋" w:eastAsia="仿宋" w:cs="仿宋"/>
          <w:sz w:val="32"/>
          <w:szCs w:val="32"/>
        </w:rPr>
        <w:t>之间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净胜分；</w:t>
      </w:r>
    </w:p>
    <w:p w14:paraId="2B69E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2、同积分球队相互之间的总得分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74A18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3、同积分球队组内所有比赛总净胜分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17A990A7">
      <w:pPr>
        <w:pStyle w:val="2"/>
        <w:ind w:firstLine="640" w:firstLineChars="200"/>
        <w:rPr>
          <w:rFonts w:hint="eastAsia" w:eastAsia="仿宋"/>
          <w:b w:val="0"/>
          <w:bCs w:val="0"/>
          <w:lang w:val="en-US" w:eastAsia="zh-CN"/>
        </w:rPr>
      </w:pP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同积分球队组内所有比赛总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</w:t>
      </w:r>
    </w:p>
    <w:p w14:paraId="06081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5、都决定不了，最后采用抽签的方案。</w:t>
      </w:r>
    </w:p>
    <w:p w14:paraId="73BE6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00" w:firstLineChars="25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代表</w:t>
      </w:r>
      <w:r>
        <w:rPr>
          <w:rFonts w:hint="eastAsia" w:ascii="仿宋" w:hAnsi="仿宋" w:eastAsia="仿宋" w:cs="仿宋"/>
          <w:sz w:val="32"/>
          <w:szCs w:val="32"/>
        </w:rPr>
        <w:t>队必须准备两套深浅不同颜色的参赛服，须印有球队全称或简称、前后印有号码（0、00、1-99号）。球队名称、号码必须清晰可见，（一名队员一个号码，服装颜色深浅不同两套以上，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报名时填写队员比赛服装号码，</w:t>
      </w:r>
      <w:r>
        <w:rPr>
          <w:rFonts w:hint="eastAsia" w:ascii="仿宋" w:hAnsi="仿宋" w:eastAsia="仿宋" w:cs="仿宋"/>
          <w:sz w:val="32"/>
          <w:szCs w:val="32"/>
        </w:rPr>
        <w:t>赛前联席会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再次</w:t>
      </w:r>
      <w:r>
        <w:rPr>
          <w:rFonts w:hint="eastAsia" w:ascii="仿宋" w:hAnsi="仿宋" w:eastAsia="仿宋" w:cs="仿宋"/>
          <w:sz w:val="32"/>
          <w:szCs w:val="32"/>
        </w:rPr>
        <w:t>确定服装号码，参赛时不得更改），否则不准参赛。</w:t>
      </w:r>
    </w:p>
    <w:p w14:paraId="42C3E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</w:rPr>
        <w:t>、资格审查</w:t>
      </w:r>
    </w:p>
    <w:p w14:paraId="69FE7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（一）为了端正赛风，将设置资格审查小组，将对运动员资格进行严格审查。在比赛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sz w:val="32"/>
          <w:szCs w:val="32"/>
        </w:rPr>
        <w:t>如遇举报（按照举报程序）审查小组也将对其进行审查，如经查实弄虚作假、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对违犯者</w:t>
      </w:r>
      <w:r>
        <w:rPr>
          <w:rFonts w:hint="eastAsia" w:ascii="仿宋" w:hAnsi="仿宋" w:eastAsia="仿宋" w:cs="仿宋"/>
          <w:sz w:val="32"/>
          <w:szCs w:val="32"/>
        </w:rPr>
        <w:t>取消比赛资格及名次，并追回奖牌及证书，并全省通报，视情况取消1～3年参赛资格。</w:t>
      </w:r>
    </w:p>
    <w:p w14:paraId="4C721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（二）凡对运动员资格有异议提出申诉者，必须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在赛前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1小时</w:t>
      </w:r>
      <w:r>
        <w:rPr>
          <w:rFonts w:hint="eastAsia" w:ascii="仿宋" w:hAnsi="仿宋" w:eastAsia="仿宋" w:cs="仿宋"/>
          <w:sz w:val="32"/>
          <w:szCs w:val="32"/>
        </w:rPr>
        <w:t>向大会组委会提交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书面</w:t>
      </w:r>
      <w:r>
        <w:rPr>
          <w:rFonts w:hint="eastAsia" w:ascii="仿宋" w:hAnsi="仿宋" w:eastAsia="仿宋" w:cs="仿宋"/>
          <w:sz w:val="32"/>
          <w:szCs w:val="32"/>
        </w:rPr>
        <w:t>申诉书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；如果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对比赛结果不满意需要提出申诉的，应在当场比赛结束后30分钟内向大会组委会</w:t>
      </w:r>
      <w:r>
        <w:rPr>
          <w:rFonts w:hint="eastAsia" w:ascii="仿宋" w:hAnsi="仿宋" w:eastAsia="仿宋" w:cs="仿宋"/>
          <w:sz w:val="32"/>
          <w:szCs w:val="32"/>
        </w:rPr>
        <w:t>提交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书面</w:t>
      </w:r>
      <w:r>
        <w:rPr>
          <w:rFonts w:hint="eastAsia" w:ascii="仿宋" w:hAnsi="仿宋" w:eastAsia="仿宋" w:cs="仿宋"/>
          <w:sz w:val="32"/>
          <w:szCs w:val="32"/>
        </w:rPr>
        <w:t>申诉书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。以上两种情况均要向大会组委会</w:t>
      </w:r>
      <w:r>
        <w:rPr>
          <w:rFonts w:hint="eastAsia" w:ascii="仿宋" w:hAnsi="仿宋" w:eastAsia="仿宋" w:cs="仿宋"/>
          <w:sz w:val="32"/>
          <w:szCs w:val="32"/>
        </w:rPr>
        <w:t>同时交纳2000元申诉费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仲裁按照谁申诉谁取证原则进行处理。申诉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胜诉则申诉费</w:t>
      </w:r>
      <w:r>
        <w:rPr>
          <w:rFonts w:hint="eastAsia" w:ascii="仿宋" w:hAnsi="仿宋" w:eastAsia="仿宋" w:cs="仿宋"/>
          <w:sz w:val="32"/>
          <w:szCs w:val="32"/>
        </w:rPr>
        <w:t>如数退回，否则申诉费交大会组委会安排。</w:t>
      </w:r>
    </w:p>
    <w:p w14:paraId="6734E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00" w:firstLineChars="25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录取名次及奖励</w:t>
      </w:r>
    </w:p>
    <w:p w14:paraId="781C8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（一）设优胜奖、优秀奖，</w:t>
      </w:r>
      <w:r>
        <w:rPr>
          <w:rFonts w:hint="eastAsia" w:ascii="仿宋" w:hAnsi="仿宋" w:eastAsia="仿宋"/>
          <w:sz w:val="32"/>
          <w:szCs w:val="32"/>
          <w:lang w:eastAsia="zh-CN"/>
        </w:rPr>
        <w:t>各组别</w:t>
      </w:r>
      <w:r>
        <w:rPr>
          <w:rFonts w:hint="eastAsia" w:ascii="仿宋" w:hAnsi="仿宋" w:eastAsia="仿宋"/>
          <w:sz w:val="32"/>
          <w:szCs w:val="32"/>
        </w:rPr>
        <w:t>按参加队数的60%、40%</w:t>
      </w:r>
      <w:r>
        <w:rPr>
          <w:rFonts w:hint="eastAsia" w:ascii="仿宋" w:hAnsi="仿宋" w:eastAsia="仿宋"/>
          <w:sz w:val="32"/>
          <w:szCs w:val="32"/>
          <w:lang w:eastAsia="zh-CN"/>
        </w:rPr>
        <w:t>给予奖励，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颁发牌匾。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颁发冠、亚、季军</w:t>
      </w:r>
      <w:r>
        <w:rPr>
          <w:rFonts w:hint="eastAsia" w:ascii="仿宋" w:hAnsi="仿宋" w:eastAsia="仿宋" w:cs="仿宋"/>
          <w:sz w:val="32"/>
          <w:szCs w:val="32"/>
        </w:rPr>
        <w:t>奖杯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5150D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）评选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体育道德风尚奖，颁发牌匾。</w:t>
      </w:r>
      <w:r>
        <w:rPr>
          <w:rFonts w:hint="eastAsia" w:ascii="仿宋" w:hAnsi="仿宋" w:eastAsia="仿宋"/>
          <w:sz w:val="32"/>
          <w:szCs w:val="32"/>
        </w:rPr>
        <w:t>颁发给服从大会统一领导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遵守纪律、团结友爱、互相帮助的</w:t>
      </w:r>
      <w:r>
        <w:rPr>
          <w:rFonts w:hint="eastAsia" w:ascii="仿宋" w:hAnsi="仿宋" w:eastAsia="仿宋"/>
          <w:sz w:val="32"/>
          <w:szCs w:val="32"/>
          <w:lang w:eastAsia="zh-CN"/>
        </w:rPr>
        <w:t>单位。</w:t>
      </w:r>
    </w:p>
    <w:p w14:paraId="2D18A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Cs/>
          <w:sz w:val="32"/>
          <w:szCs w:val="32"/>
        </w:rPr>
        <w:t>、技术代表、仲裁委员会和裁判员</w:t>
      </w:r>
    </w:p>
    <w:p w14:paraId="5E12B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（一）技术代表、仲裁、裁判长及裁判员由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主办单位</w:t>
      </w:r>
      <w:r>
        <w:rPr>
          <w:rFonts w:hint="eastAsia" w:ascii="仿宋" w:hAnsi="仿宋" w:eastAsia="仿宋" w:cs="仿宋"/>
          <w:sz w:val="32"/>
          <w:szCs w:val="32"/>
        </w:rPr>
        <w:t>选派，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不足部分由承办单位负责选派。</w:t>
      </w:r>
    </w:p>
    <w:p w14:paraId="4F9C0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裁判员所需装备自行准备。</w:t>
      </w:r>
    </w:p>
    <w:p w14:paraId="586EB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）所有技术人员必须参加赛前培训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，否则不允许参与临场执裁。</w:t>
      </w:r>
    </w:p>
    <w:p w14:paraId="52C5E1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00" w:firstLineChars="25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十、经费</w:t>
      </w:r>
    </w:p>
    <w:p w14:paraId="2C9C1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各代表队</w:t>
      </w:r>
      <w:r>
        <w:rPr>
          <w:rFonts w:hint="eastAsia" w:ascii="仿宋" w:hAnsi="仿宋" w:eastAsia="仿宋"/>
          <w:sz w:val="32"/>
          <w:szCs w:val="32"/>
          <w:lang w:eastAsia="zh-CN"/>
        </w:rPr>
        <w:t>交通</w:t>
      </w:r>
      <w:r>
        <w:rPr>
          <w:rFonts w:hint="eastAsia" w:ascii="仿宋" w:hAnsi="仿宋" w:eastAsia="仿宋"/>
          <w:sz w:val="32"/>
          <w:szCs w:val="32"/>
        </w:rPr>
        <w:t>费自理，食宿费每人每天交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0元，不足部分由大会承担。</w:t>
      </w:r>
    </w:p>
    <w:p w14:paraId="1E1D7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（二）技术人员费用由大会组委会承担。</w:t>
      </w:r>
    </w:p>
    <w:p w14:paraId="6E34C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）提前报到、推迟离会或超编人员所发生的费用自理。</w:t>
      </w:r>
    </w:p>
    <w:p w14:paraId="0284F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Cs/>
          <w:sz w:val="32"/>
          <w:szCs w:val="32"/>
        </w:rPr>
        <w:t>、报名与报到</w:t>
      </w:r>
    </w:p>
    <w:p w14:paraId="3DAE4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</w:p>
    <w:p w14:paraId="064E3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预报名</w:t>
      </w:r>
      <w:r>
        <w:rPr>
          <w:rFonts w:hint="eastAsia" w:ascii="仿宋" w:hAnsi="仿宋" w:eastAsia="仿宋" w:cs="仿宋"/>
          <w:sz w:val="32"/>
          <w:szCs w:val="32"/>
        </w:rPr>
        <w:t>截止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日期为2026 年5月1日前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预报名仅统计队伍参赛意向，暂不报送运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动员详细名单。</w:t>
      </w:r>
    </w:p>
    <w:p w14:paraId="17A3D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2、正式报名</w:t>
      </w:r>
      <w:r>
        <w:rPr>
          <w:rFonts w:hint="eastAsia" w:ascii="仿宋" w:hAnsi="仿宋" w:eastAsia="仿宋" w:cs="仿宋"/>
          <w:sz w:val="32"/>
          <w:szCs w:val="32"/>
        </w:rPr>
        <w:t>截止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日期为</w:t>
      </w: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日。各代表队将报名表电子版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加盖公章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及运动员二代身份证复印件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分别</w:t>
      </w:r>
      <w:r>
        <w:rPr>
          <w:rFonts w:hint="eastAsia" w:ascii="仿宋" w:hAnsi="仿宋" w:eastAsia="仿宋" w:cs="仿宋"/>
          <w:sz w:val="32"/>
          <w:szCs w:val="32"/>
        </w:rPr>
        <w:t>报送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省老年人体育协会和兰陵县老年人体育协会。</w:t>
      </w:r>
      <w:r>
        <w:rPr>
          <w:rFonts w:hint="eastAsia" w:ascii="仿宋" w:hAnsi="仿宋" w:eastAsia="仿宋" w:cs="仿宋"/>
          <w:sz w:val="32"/>
          <w:szCs w:val="32"/>
        </w:rPr>
        <w:t>未按时报送报名材料的代表队不予以参赛。</w:t>
      </w:r>
    </w:p>
    <w:p w14:paraId="484F5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省老年人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体育协会篮球专项委员会</w:t>
      </w:r>
    </w:p>
    <w:p w14:paraId="4CA90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克</w:t>
      </w:r>
    </w:p>
    <w:p w14:paraId="5D89E7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话：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18668908789</w:t>
      </w:r>
    </w:p>
    <w:p w14:paraId="707EB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联系人：卢培涛</w:t>
      </w:r>
    </w:p>
    <w:p w14:paraId="0BF3A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  话：15194101538</w:t>
      </w:r>
    </w:p>
    <w:p w14:paraId="61DD7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/>
        <w:jc w:val="both"/>
        <w:textAlignment w:val="auto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  箱：13722353830QQ.com</w:t>
      </w:r>
    </w:p>
    <w:p w14:paraId="1EE66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兰陵县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老年人体育协会</w:t>
      </w:r>
    </w:p>
    <w:p w14:paraId="0F463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张雅静</w:t>
      </w:r>
    </w:p>
    <w:p w14:paraId="2683B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15866901773</w:t>
      </w:r>
    </w:p>
    <w:p w14:paraId="7DDA9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"mailto:Iytx5688@163.com" </w:instrTex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Iytx5688@163.com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9575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（二）报到</w:t>
      </w:r>
    </w:p>
    <w:p w14:paraId="4CAAF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请各代表队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5: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前到临沂市兰陵县报到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,具体报到地点另行通知。</w:t>
      </w:r>
    </w:p>
    <w:p w14:paraId="2347D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2、10月20日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召开领队、教练、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各代表队要按时参加，否则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不允许参赛。 </w:t>
      </w:r>
    </w:p>
    <w:p w14:paraId="7986D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报到时须向大会组委会提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供加盖公章的</w:t>
      </w:r>
      <w:r>
        <w:rPr>
          <w:rFonts w:hint="eastAsia" w:ascii="仿宋" w:hAnsi="仿宋" w:eastAsia="仿宋" w:cs="仿宋"/>
          <w:sz w:val="32"/>
          <w:szCs w:val="32"/>
        </w:rPr>
        <w:t>报名表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原件、</w:t>
      </w:r>
      <w:r>
        <w:rPr>
          <w:rFonts w:hint="eastAsia" w:ascii="仿宋" w:hAnsi="仿宋" w:eastAsia="仿宋" w:cs="仿宋"/>
          <w:sz w:val="32"/>
          <w:szCs w:val="32"/>
        </w:rPr>
        <w:t>第二代身份证原件</w:t>
      </w:r>
      <w:r>
        <w:rPr>
          <w:rFonts w:hint="eastAsia" w:ascii="仿宋" w:hAnsi="仿宋" w:eastAsia="仿宋" w:cs="仿宋"/>
          <w:bCs/>
          <w:sz w:val="32"/>
          <w:szCs w:val="32"/>
        </w:rPr>
        <w:t>、</w:t>
      </w:r>
      <w:r>
        <w:rPr>
          <w:rStyle w:val="7"/>
          <w:rFonts w:hint="eastAsia" w:ascii="仿宋" w:hAnsi="仿宋" w:eastAsia="仿宋"/>
          <w:color w:val="000000"/>
          <w:sz w:val="32"/>
          <w:szCs w:val="32"/>
        </w:rPr>
        <w:t>六个月内县级以上医疗机构出具的</w:t>
      </w:r>
      <w:r>
        <w:rPr>
          <w:rStyle w:val="7"/>
          <w:rFonts w:ascii="仿宋" w:hAnsi="仿宋" w:eastAsia="仿宋"/>
          <w:color w:val="000000"/>
          <w:sz w:val="32"/>
          <w:szCs w:val="32"/>
        </w:rPr>
        <w:t>身体健康证明、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险</w:t>
      </w:r>
      <w:r>
        <w:rPr>
          <w:rFonts w:hint="eastAsia" w:ascii="仿宋" w:hAnsi="仿宋" w:eastAsia="仿宋" w:cs="仿宋"/>
          <w:sz w:val="32"/>
          <w:szCs w:val="32"/>
        </w:rPr>
        <w:t>单原件、队员本人和直系亲属签名的《自愿参加责任书》进行审核。未能提供上述材料者，不允许参加比赛，如在比赛中出现意外情况，组委会不承担任何责任。</w:t>
      </w:r>
    </w:p>
    <w:p w14:paraId="72ADA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00" w:firstLineChars="25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、大会在场地和队员驻地配备医生、医疗器材和药品。</w:t>
      </w:r>
    </w:p>
    <w:p w14:paraId="69327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00" w:firstLineChars="25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、未尽事宜另行通知，本赛事解释权属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大会</w:t>
      </w:r>
      <w:r>
        <w:rPr>
          <w:rFonts w:hint="eastAsia" w:ascii="黑体" w:hAnsi="黑体" w:eastAsia="黑体" w:cs="黑体"/>
          <w:bCs/>
          <w:sz w:val="32"/>
          <w:szCs w:val="32"/>
        </w:rPr>
        <w:t>组委会。</w:t>
      </w:r>
    </w:p>
    <w:p w14:paraId="2C021F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565B2"/>
    <w:rsid w:val="4375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tabs>
        <w:tab w:val="right" w:leader="dot" w:pos="8494"/>
      </w:tabs>
      <w:spacing w:line="640" w:lineRule="exact"/>
      <w:jc w:val="left"/>
    </w:pPr>
    <w:rPr>
      <w:rFonts w:ascii="仿宋" w:hAnsi="仿宋" w:eastAsia="仿宋"/>
      <w:b/>
      <w:bCs/>
      <w:caps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2026-04-10T02:59:00Z</dcterms:created>
  <dc:creator> </dc:creator>
  <cp:lastModifiedBy> </cp:lastModifiedBy>
  <dcterms:modified xsi:type="dcterms:W3CDTF">2026-04-10T03:06:26Z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2D28714E828B458A8260C41E3B550A8C_11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