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年山东省老年人气排球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比赛规程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一、主办单位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山东省老年人体育协会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山东省老年人体育活动管理服务中心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淄博市体育局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淄博市体育总会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淄博市老年人体育协会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三、比赛时间、地点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26日至29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淄博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体育中心综合馆</w:t>
      </w:r>
      <w:r>
        <w:rPr>
          <w:rFonts w:hint="eastAsia" w:ascii="仿宋" w:hAnsi="仿宋" w:eastAsia="仿宋" w:cs="仿宋"/>
          <w:sz w:val="32"/>
          <w:szCs w:val="32"/>
        </w:rPr>
        <w:t>举行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四、竞赛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组别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男子组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、女子组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五、参赛单位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各市、大企业、省烟草、省直机关老体中心、老体协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六、参加办法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（一）每单位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男、女各</w:t>
      </w:r>
      <w:r>
        <w:rPr>
          <w:rFonts w:hint="eastAsia" w:ascii="仿宋" w:hAnsi="仿宋" w:eastAsia="仿宋" w:cs="仿宋"/>
          <w:sz w:val="32"/>
          <w:szCs w:val="32"/>
        </w:rPr>
        <w:t>1队，承办单位可多报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男、女</w:t>
      </w:r>
      <w:r>
        <w:rPr>
          <w:rFonts w:hint="eastAsia" w:ascii="仿宋" w:hAnsi="仿宋" w:eastAsia="仿宋" w:cs="仿宋"/>
          <w:sz w:val="32"/>
          <w:szCs w:val="32"/>
        </w:rPr>
        <w:t>1队。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（二）每队限报领队1人，教练员1人，运动员8人。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运动员需代表户籍所在地参加比赛，</w:t>
      </w:r>
      <w:r>
        <w:rPr>
          <w:rFonts w:hint="eastAsia" w:ascii="仿宋" w:hAnsi="仿宋" w:eastAsia="仿宋" w:cs="仿宋"/>
          <w:sz w:val="32"/>
          <w:szCs w:val="32"/>
        </w:rPr>
        <w:t>长期居住地人员以本人居住证或社保缴纳记录(满2年)为依据代表所在地参加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年龄规定：男队员必须是196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前出生者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，女队员必须196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  <w:szCs w:val="32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前出生者，所有运动员</w:t>
      </w:r>
      <w:r>
        <w:rPr>
          <w:rFonts w:hint="eastAsia" w:ascii="仿宋_GB2312" w:eastAsia="仿宋_GB2312"/>
          <w:sz w:val="32"/>
          <w:szCs w:val="32"/>
        </w:rPr>
        <w:t>最高</w:t>
      </w:r>
      <w:r>
        <w:rPr>
          <w:rFonts w:hint="eastAsia" w:ascii="仿宋_GB2312" w:eastAsia="仿宋_GB2312"/>
          <w:sz w:val="32"/>
          <w:szCs w:val="32"/>
          <w:lang w:eastAsia="zh-CN"/>
        </w:rPr>
        <w:t>年龄</w:t>
      </w:r>
      <w:r>
        <w:rPr>
          <w:rFonts w:hint="eastAsia" w:ascii="仿宋_GB2312" w:eastAsia="仿宋_GB2312"/>
          <w:sz w:val="32"/>
          <w:szCs w:val="32"/>
        </w:rPr>
        <w:t>不超过7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比赛时运动员请携带第2代身份证备查。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）参赛运动员须经常参加体育活动，以本人自愿、亲属支持为原则，须经县级以上医院检查适合此项运动者。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）参加比赛人员应购买人身意外伤害保险，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突发急性病身故保险、附加意外医疗等保险。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）对在报名或参加比赛中违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资格规定者，一经查实，将取消参赛资格和获奖奖项。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七、竞赛办法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（一）比赛执行2017—2020年中国老年体协审定的《气排球竞赛规则》。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1、比赛场地：场长12米，宽6米。男子老年组：网高为2.0米，女子网高1.80米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2、拦网：不允许进入对方空间拦网。对方在后场区完成进攻性击球，拦网触球后允许腕、指，随球过网。对方前场区处理过网的球，拦网触球时不允许腕、指下压。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3、触网犯规：比赛过程中除“被动触网”外，触及标志杆及标志杆以内的球网为犯规。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4、前两局到21分时结束比赛，第3局决胜局14:14 须领先两分结束比赛。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（二）视比赛报名情况确定比赛办法。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每队胜一场得2分，负一场得1分，弃权取消全部比赛成绩，积分多者名次列前，如遇两队或两队以上积分相等，则采用下列方法决定名次。A（胜局总数）/B（负局总数）＝C值，C值高者名次列前，如遇C值相等，则采用下列方法决定名次：X（总得分数）/Y（总失分数）＝Z值。Z值高者名次列前，如Z值相等，则按他们之者胜负决定名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（四）要求各队服装统一。上衣前后须有明显的号码，场上队长应有明显标志。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114" w:afterAutospacing="0" w:line="300" w:lineRule="atLeast"/>
        <w:ind w:left="0" w:right="0" w:firstLine="323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（五）比赛采用省老年人体育协会指定“浙江省三门万得利球业有限公司生产的天天乐：TTL一7001乐”牌气排球。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八、仲裁委员会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大会设仲裁委员会，组成人员由主办单位选派。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九、裁判员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（一）</w:t>
      </w:r>
      <w:r>
        <w:rPr>
          <w:rFonts w:ascii="仿宋_GB2312" w:hAnsi="宋体" w:eastAsia="仿宋_GB2312"/>
          <w:color w:val="auto"/>
          <w:sz w:val="32"/>
          <w:szCs w:val="32"/>
        </w:rPr>
        <w:t>裁判长、副裁判长和部分裁判员由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主办单位</w:t>
      </w:r>
      <w:r>
        <w:rPr>
          <w:rFonts w:ascii="仿宋_GB2312" w:hAnsi="宋体" w:eastAsia="仿宋_GB2312"/>
          <w:color w:val="auto"/>
          <w:sz w:val="32"/>
          <w:szCs w:val="32"/>
        </w:rPr>
        <w:t>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（二）</w:t>
      </w:r>
      <w:r>
        <w:rPr>
          <w:rFonts w:ascii="仿宋_GB2312" w:hAnsi="宋体" w:eastAsia="仿宋_GB2312"/>
          <w:color w:val="auto"/>
          <w:sz w:val="32"/>
          <w:szCs w:val="32"/>
        </w:rPr>
        <w:t>裁判员不足部分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由</w:t>
      </w:r>
      <w:r>
        <w:rPr>
          <w:rFonts w:ascii="仿宋_GB2312" w:hAnsi="宋体" w:eastAsia="仿宋_GB2312"/>
          <w:color w:val="auto"/>
          <w:sz w:val="32"/>
          <w:szCs w:val="32"/>
        </w:rPr>
        <w:t>承办单位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选聘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 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十、录取与奖励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（一）男子组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女子组均</w:t>
      </w:r>
      <w:r>
        <w:rPr>
          <w:rFonts w:hint="eastAsia" w:ascii="仿宋_GB2312" w:eastAsia="仿宋_GB2312"/>
          <w:sz w:val="32"/>
          <w:szCs w:val="32"/>
        </w:rPr>
        <w:t>设优胜</w:t>
      </w:r>
      <w:r>
        <w:rPr>
          <w:rFonts w:hint="eastAsia" w:ascii="仿宋_GB2312" w:eastAsia="仿宋_GB2312"/>
          <w:sz w:val="32"/>
          <w:szCs w:val="32"/>
          <w:lang w:eastAsia="zh-CN"/>
        </w:rPr>
        <w:t>奖</w:t>
      </w:r>
      <w:r>
        <w:rPr>
          <w:rFonts w:hint="eastAsia" w:ascii="仿宋_GB2312" w:eastAsia="仿宋_GB2312"/>
          <w:sz w:val="32"/>
          <w:szCs w:val="32"/>
        </w:rPr>
        <w:t>、优秀奖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按参加队数的60%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40%比例颁发奖牌。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设体育道德风尚奖, 颁发给</w:t>
      </w:r>
      <w:r>
        <w:rPr>
          <w:rFonts w:hint="eastAsia" w:ascii="仿宋_GB2312" w:eastAsia="仿宋_GB2312"/>
          <w:sz w:val="32"/>
          <w:szCs w:val="32"/>
        </w:rPr>
        <w:t>贯彻大会宗旨、遵守大会规定、在交流活动中展示出良好道德风尚的代表队。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、经费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(一)各代表队差旅费自理，食宿费每人每天交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0元，不足部分由大会承担。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（二）提前报到、推迟离会或超编人员所发生的费用自理。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、报名与报到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请各单位将加盖公章的报名表发电子邮件至承办单位。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报名截止时间：20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淄博</w:t>
      </w:r>
      <w:r>
        <w:rPr>
          <w:rFonts w:hint="eastAsia" w:ascii="仿宋" w:hAnsi="仿宋" w:eastAsia="仿宋" w:cs="仿宋"/>
          <w:sz w:val="32"/>
          <w:szCs w:val="32"/>
        </w:rPr>
        <w:t>市老年人体育协会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孙树涛、臧新元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13969382960、18560810811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Lntxmsc@sina.com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1、请各代表队于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明都酒店</w:t>
      </w:r>
      <w:r>
        <w:rPr>
          <w:rFonts w:hint="eastAsia" w:ascii="仿宋" w:hAnsi="仿宋" w:eastAsia="仿宋" w:cs="仿宋"/>
          <w:sz w:val="32"/>
          <w:szCs w:val="32"/>
        </w:rPr>
        <w:t>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地址：淄博市张店区柳泉路99号）；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0召开领队教练员会议，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日早餐后离会。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到时须向大会组委会提供第二代身份证原件、保单原件、队员本人和直系亲属签名的《自愿参加责任书》进行审核。未能提供上述材料者，不允许参加比赛，如在比赛中出现意外情况，组委会不承担任何责任。    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十三、大会在场地和驻地配备医生。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十四、未尽事宜,另行通知。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9A02CA0"/>
    <w:rsid w:val="29A0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2023-03-31T06:22:00Z</dcterms:created>
  <dc:creator> </dc:creator>
  <cp:lastModifiedBy> </cp:lastModifiedBy>
  <dcterms:modified xsi:type="dcterms:W3CDTF">2023-03-31T06:23:24Z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9E35EC1EAA724A21BB79ED146140A78E</vt:lpwstr>
  </property>
</Properties>
</file>