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自我健康监测记录表</w:t>
      </w:r>
    </w:p>
    <w:p>
      <w:pPr>
        <w:spacing w:line="2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00" w:lineRule="exact"/>
        <w:rPr>
          <w:rFonts w:eastAsia="楷体_GB2312"/>
        </w:rPr>
      </w:pPr>
      <w:r>
        <w:rPr>
          <w:rFonts w:eastAsia="楷体_GB2312"/>
        </w:rPr>
        <w:t xml:space="preserve">姓名：                             联系电话：        </w:t>
      </w:r>
    </w:p>
    <w:tbl>
      <w:tblPr>
        <w:tblStyle w:val="3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3"/>
        <w:gridCol w:w="1300"/>
        <w:gridCol w:w="1964"/>
        <w:gridCol w:w="1542"/>
        <w:gridCol w:w="224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6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健康码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是否为绿码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早体温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是否高于37°.3C或低于36°C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晚体温</w:t>
            </w:r>
          </w:p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 高于37°.3C或低于36°C)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是否存在发热、咳嗽、乏力、咽痛、腹泻、呕吐、皮疹、黄疸、结膜充血、肌肉痛和关节痛等症状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如出现以上所列症状，是否排除疑似传染病（无则不填）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440" w:lineRule="exact"/>
              <w:ind w:left="-31" w:leftChars="-32" w:hanging="71" w:hangingChars="34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否□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2" w:hRule="atLeast"/>
          <w:jc w:val="center"/>
        </w:trPr>
        <w:tc>
          <w:tcPr>
            <w:tcW w:w="9257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单位联系人：       联系电话：            日期：     年   月   日</w:t>
            </w:r>
          </w:p>
        </w:tc>
      </w:tr>
    </w:tbl>
    <w:p>
      <w:pPr>
        <w:wordWrap w:val="0"/>
        <w:spacing w:line="560" w:lineRule="exact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2B214C73"/>
    <w:rsid w:val="2B214C73"/>
    <w:rsid w:val="318B706D"/>
    <w:rsid w:val="5D0C3AE3"/>
    <w:rsid w:val="5E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444</Characters>
  <Lines>0</Lines>
  <Paragraphs>0</Paragraphs>
  <TotalTime>0</TotalTime>
  <ScaleCrop>false</ScaleCrop>
  <LinksUpToDate>false</LinksUpToDate>
  <CharactersWithSpaces>638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2022-06-15T07:35:00Z</dcterms:created>
  <dc:creator> </dc:creator>
  <cp:lastModifiedBy> </cp:lastModifiedBy>
  <dcterms:modified xsi:type="dcterms:W3CDTF">2022-07-06T06:28:51Z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1F4323FBFCCC40888C48511B9FDF36FB</vt:lpwstr>
  </property>
</Properties>
</file>