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附件3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培训</w:t>
      </w:r>
      <w:r>
        <w:rPr>
          <w:rFonts w:eastAsia="方正小标宋简体"/>
          <w:sz w:val="44"/>
          <w:szCs w:val="44"/>
        </w:rPr>
        <w:t>活动人员自我健康监测记录表</w:t>
      </w: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00" w:lineRule="exact"/>
        <w:rPr>
          <w:rFonts w:eastAsia="楷体_GB2312"/>
        </w:rPr>
      </w:pPr>
      <w:r>
        <w:rPr>
          <w:rFonts w:eastAsia="楷体_GB2312"/>
        </w:rPr>
        <w:t xml:space="preserve">姓名：                             联系电话：        </w:t>
      </w:r>
    </w:p>
    <w:tbl>
      <w:tblPr>
        <w:tblStyle w:val="3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3"/>
        <w:gridCol w:w="1300"/>
        <w:gridCol w:w="1964"/>
        <w:gridCol w:w="1542"/>
        <w:gridCol w:w="224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健康码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是否为绿码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早体温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是否高于37°.3C或低于36°C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晚体温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 高于37°.3C或低于36°C)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是否存在发热、咳嗽、乏力、咽痛、腹泻、呕吐、皮疹、黄疸、结膜充血、肌肉痛和关节痛等症状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如出现以上所列症状，是否排除疑似传染病（无则不填）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7.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9257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单位联系人：       联系电话：            日期：     年   月   日</w:t>
            </w:r>
          </w:p>
        </w:tc>
      </w:tr>
    </w:tbl>
    <w:p>
      <w:pPr>
        <w:wordWrap w:val="0"/>
        <w:spacing w:line="560" w:lineRule="exact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B214C73"/>
    <w:rsid w:val="2B214C73"/>
    <w:rsid w:val="318B706D"/>
    <w:rsid w:val="5E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444</Characters>
  <Lines>0</Lines>
  <Paragraphs>0</Paragraphs>
  <TotalTime>2</TotalTime>
  <ScaleCrop>false</ScaleCrop>
  <LinksUpToDate>false</LinksUpToDate>
  <CharactersWithSpaces>639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2022-06-15T07:35:00Z</dcterms:created>
  <dc:creator> </dc:creator>
  <cp:lastModifiedBy> </cp:lastModifiedBy>
  <dcterms:modified xsi:type="dcterms:W3CDTF">2022-06-15T08:13:03Z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1F4323FBFCCC40888C48511B9FDF36FB</vt:lpwstr>
  </property>
</Properties>
</file>